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rPr>
        <mc:AlternateContent>
          <mc:Choice Requires="wps">
            <w:drawing>
              <wp:anchor distT="0" distB="0" distL="114300" distR="114300" simplePos="0" relativeHeight="4294967276" behindDoc="0" locked="0" layoutInCell="1" hidden="0" allowOverlap="1">
                <wp:simplePos x="0" y="0"/>
                <wp:positionH relativeFrom="column">
                  <wp:posOffset>5106670</wp:posOffset>
                </wp:positionH>
                <wp:positionV relativeFrom="paragraph">
                  <wp:posOffset>-196850</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（別紙２の１）</w:t>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15.5pt;mso-position-vertical-relative:text;mso-position-horizontal-relative:text;position:absolute;height:19.5pt;mso-wrap-distance-top:0pt;width:102pt;mso-wrap-distance-left:9pt;margin-left:402.1pt;z-index:-20;"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（別紙２の１）</w:t>
                      </w:r>
                    </w:p>
                  </w:txbxContent>
                </v:textbox>
                <v:imagedata o:title=""/>
                <w10:wrap type="none" anchorx="text" anchory="text"/>
              </v:rect>
            </w:pict>
          </mc:Fallback>
        </mc:AlternateContent>
      </w:r>
      <w:r>
        <w:rPr>
          <w:rFonts w:hint="eastAsia" w:ascii="ＭＳ ゴシック" w:hAnsi="ＭＳ ゴシック" w:eastAsia="ＭＳ ゴシック"/>
          <w:b w:val="1"/>
          <w:sz w:val="24"/>
        </w:rPr>
        <w:t>要件等チェックリスト（次世代育成支援部門）</w:t>
      </w:r>
    </w:p>
    <w:p>
      <w:pPr>
        <w:pStyle w:val="17"/>
        <w:rPr>
          <w:rFonts w:hint="default"/>
        </w:rPr>
      </w:pPr>
      <w:r>
        <w:rPr>
          <w:rFonts w:hint="eastAsia"/>
        </w:rPr>
        <mc:AlternateContent>
          <mc:Choice Requires="wps">
            <w:drawing>
              <wp:anchor distT="0" distB="0" distL="203200" distR="203200" simplePos="0" relativeHeight="4294967276" behindDoc="0" locked="0" layoutInCell="1" hidden="0" allowOverlap="1">
                <wp:simplePos x="0" y="0"/>
                <wp:positionH relativeFrom="column">
                  <wp:posOffset>-553720</wp:posOffset>
                </wp:positionH>
                <wp:positionV relativeFrom="paragraph">
                  <wp:posOffset>1170940</wp:posOffset>
                </wp:positionV>
                <wp:extent cx="7113270" cy="62293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113270" cy="622935"/>
                        </a:xfrm>
                        <a:prstGeom prst="rect">
                          <a:avLst/>
                        </a:prstGeom>
                        <a:solidFill>
                          <a:srgbClr val="FFFFFF"/>
                        </a:solidFill>
                        <a:ln>
                          <a:miter/>
                        </a:ln>
                      </wps:spPr>
                      <wps:txbx>
                        <w:txbxContent>
                          <w:p>
                            <w:pPr>
                              <w:pStyle w:val="0"/>
                              <w:spacing w:line="240" w:lineRule="exact"/>
                              <w:ind w:left="180" w:hanging="180"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※くるみん認定、</w:t>
                            </w:r>
                            <w:r>
                              <w:rPr>
                                <w:rFonts w:hint="default" w:ascii="ＭＳ ゴシック" w:hAnsi="ＭＳ ゴシック" w:eastAsia="ＭＳ ゴシック"/>
                                <w:color w:val="auto"/>
                                <w:sz w:val="18"/>
                              </w:rPr>
                              <w:t>トライ</w:t>
                            </w:r>
                            <w:r>
                              <w:rPr>
                                <w:rFonts w:hint="eastAsia" w:ascii="ＭＳ ゴシック" w:hAnsi="ＭＳ ゴシック" w:eastAsia="ＭＳ ゴシック"/>
                                <w:color w:val="auto"/>
                                <w:sz w:val="18"/>
                              </w:rPr>
                              <w:t>くるみん認定企業は、基準適合一般事業主認定通知書の写しを添付することにより、★マークのついた要件以外の書類の添付を省略することができる。</w:t>
                            </w:r>
                          </w:p>
                          <w:p>
                            <w:pPr>
                              <w:pStyle w:val="0"/>
                              <w:spacing w:line="240" w:lineRule="exact"/>
                              <w:ind w:left="180" w:hanging="180"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auto"/>
                                <w:sz w:val="18"/>
                              </w:rPr>
                              <w:t>※プラチナくるみん認定企業は、基準適合認定一般事業主認定通知書の写しを添付することにより、下記の要件に</w:t>
                            </w:r>
                            <w:r>
                              <w:rPr>
                                <w:rFonts w:hint="default" w:ascii="ＭＳ ゴシック" w:hAnsi="ＭＳ ゴシック" w:eastAsia="ＭＳ ゴシック"/>
                                <w:color w:val="auto"/>
                                <w:sz w:val="18"/>
                              </w:rPr>
                              <w:t>係る</w:t>
                            </w:r>
                            <w:r>
                              <w:rPr>
                                <w:rFonts w:hint="eastAsia" w:ascii="ＭＳ ゴシック" w:hAnsi="ＭＳ ゴシック" w:eastAsia="ＭＳ ゴシック"/>
                                <w:color w:val="auto"/>
                                <w:sz w:val="18"/>
                              </w:rPr>
                              <w:t>書類の添付をすべて省略することができる。</w:t>
                            </w:r>
                          </w:p>
                          <w:p>
                            <w:pPr>
                              <w:pStyle w:val="0"/>
                              <w:spacing w:line="240" w:lineRule="exact"/>
                              <w:ind w:left="180" w:hanging="180" w:hangingChars="100"/>
                              <w:rPr>
                                <w:rFonts w:hint="default" w:ascii="ＭＳ ゴシック" w:hAnsi="ＭＳ ゴシック" w:eastAsia="ＭＳ ゴシック"/>
                                <w:sz w:val="18"/>
                              </w:rPr>
                            </w:pPr>
                          </w:p>
                          <w:p>
                            <w:pPr>
                              <w:pStyle w:val="0"/>
                              <w:spacing w:line="240" w:lineRule="exact"/>
                              <w:ind w:left="180" w:hanging="180" w:hangingChars="100"/>
                              <w:rPr>
                                <w:rFonts w:hint="default" w:ascii="ＭＳ ゴシック" w:hAnsi="ＭＳ ゴシック" w:eastAsia="ＭＳ ゴシック"/>
                                <w:sz w:val="18"/>
                              </w:rPr>
                            </w:pPr>
                          </w:p>
                          <w:p>
                            <w:pPr>
                              <w:pStyle w:val="0"/>
                              <w:spacing w:line="240" w:lineRule="exact"/>
                              <w:ind w:left="180" w:hanging="180" w:hangingChars="100"/>
                              <w:rPr>
                                <w:rFonts w:hint="default" w:ascii="ＭＳ ゴシック" w:hAnsi="ＭＳ ゴシック" w:eastAsia="ＭＳ ゴシック"/>
                                <w:color w:val="FF0000"/>
                                <w:sz w:val="18"/>
                              </w:rPr>
                            </w:pPr>
                          </w:p>
                          <w:p>
                            <w:pPr>
                              <w:pStyle w:val="0"/>
                              <w:rPr>
                                <w:rFonts w:hint="default"/>
                                <w:color w:val="FF0000"/>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2.2pt;mso-position-vertical-relative:text;mso-position-horizontal-relative:text;position:absolute;height:49.05pt;mso-wrap-distance-top:0pt;width:560.1pt;mso-wrap-distance-left:16pt;margin-left:-43.6pt;z-index:-20;" o:spid="_x0000_s1027" o:allowincell="t" o:allowoverlap="t" filled="t" fillcolor="#ffffff" stroked="f" o:spt="202" type="#_x0000_t202">
                <v:fill/>
                <v:textbox style="layout-flow:horizontal;" inset="2.0637499999999998mm,0.24694444444444438mm,2.0637499999999998mm,0.24694444444444438mm">
                  <w:txbxContent>
                    <w:p>
                      <w:pPr>
                        <w:pStyle w:val="0"/>
                        <w:spacing w:line="240" w:lineRule="exact"/>
                        <w:ind w:left="180" w:hanging="180"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※くるみん認定、</w:t>
                      </w:r>
                      <w:r>
                        <w:rPr>
                          <w:rFonts w:hint="default" w:ascii="ＭＳ ゴシック" w:hAnsi="ＭＳ ゴシック" w:eastAsia="ＭＳ ゴシック"/>
                          <w:color w:val="auto"/>
                          <w:sz w:val="18"/>
                        </w:rPr>
                        <w:t>トライ</w:t>
                      </w:r>
                      <w:r>
                        <w:rPr>
                          <w:rFonts w:hint="eastAsia" w:ascii="ＭＳ ゴシック" w:hAnsi="ＭＳ ゴシック" w:eastAsia="ＭＳ ゴシック"/>
                          <w:color w:val="auto"/>
                          <w:sz w:val="18"/>
                        </w:rPr>
                        <w:t>くるみん認定企業は、基準適合一般事業主認定通知書の写しを添付することにより、★マークのついた要件以外の書類の添付を省略することができる。</w:t>
                      </w:r>
                    </w:p>
                    <w:p>
                      <w:pPr>
                        <w:pStyle w:val="0"/>
                        <w:spacing w:line="240" w:lineRule="exact"/>
                        <w:ind w:left="180" w:hanging="180"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auto"/>
                          <w:sz w:val="18"/>
                        </w:rPr>
                        <w:t>※プラチナくるみん認定企業は、基準適合認定一般事業主認定通知書の写しを添付することにより、下記の要件に</w:t>
                      </w:r>
                      <w:r>
                        <w:rPr>
                          <w:rFonts w:hint="default" w:ascii="ＭＳ ゴシック" w:hAnsi="ＭＳ ゴシック" w:eastAsia="ＭＳ ゴシック"/>
                          <w:color w:val="auto"/>
                          <w:sz w:val="18"/>
                        </w:rPr>
                        <w:t>係る</w:t>
                      </w:r>
                      <w:r>
                        <w:rPr>
                          <w:rFonts w:hint="eastAsia" w:ascii="ＭＳ ゴシック" w:hAnsi="ＭＳ ゴシック" w:eastAsia="ＭＳ ゴシック"/>
                          <w:color w:val="auto"/>
                          <w:sz w:val="18"/>
                        </w:rPr>
                        <w:t>書類の添付をすべて省略することができる。</w:t>
                      </w:r>
                    </w:p>
                    <w:p>
                      <w:pPr>
                        <w:pStyle w:val="0"/>
                        <w:spacing w:line="240" w:lineRule="exact"/>
                        <w:ind w:left="180" w:hanging="180" w:hangingChars="100"/>
                        <w:rPr>
                          <w:rFonts w:hint="default" w:ascii="ＭＳ ゴシック" w:hAnsi="ＭＳ ゴシック" w:eastAsia="ＭＳ ゴシック"/>
                          <w:sz w:val="18"/>
                        </w:rPr>
                      </w:pPr>
                    </w:p>
                    <w:p>
                      <w:pPr>
                        <w:pStyle w:val="0"/>
                        <w:spacing w:line="240" w:lineRule="exact"/>
                        <w:ind w:left="180" w:hanging="180" w:hangingChars="100"/>
                        <w:rPr>
                          <w:rFonts w:hint="default" w:ascii="ＭＳ ゴシック" w:hAnsi="ＭＳ ゴシック" w:eastAsia="ＭＳ ゴシック"/>
                          <w:sz w:val="18"/>
                        </w:rPr>
                      </w:pPr>
                    </w:p>
                    <w:p>
                      <w:pPr>
                        <w:pStyle w:val="0"/>
                        <w:spacing w:line="240" w:lineRule="exact"/>
                        <w:ind w:left="180" w:hanging="180" w:hangingChars="100"/>
                        <w:rPr>
                          <w:rFonts w:hint="default" w:ascii="ＭＳ ゴシック" w:hAnsi="ＭＳ ゴシック" w:eastAsia="ＭＳ ゴシック"/>
                          <w:color w:val="FF0000"/>
                          <w:sz w:val="18"/>
                        </w:rPr>
                      </w:pPr>
                    </w:p>
                    <w:p>
                      <w:pPr>
                        <w:pStyle w:val="0"/>
                        <w:rPr>
                          <w:rFonts w:hint="default"/>
                          <w:color w:val="FF0000"/>
                        </w:rPr>
                      </w:pPr>
                    </w:p>
                  </w:txbxContent>
                </v:textbox>
                <v:imagedata o:title=""/>
                <w10:wrap type="none" anchorx="text" anchory="text"/>
              </v:shape>
            </w:pict>
          </mc:Fallback>
        </mc:AlternateContent>
      </w:r>
      <w:r>
        <w:rPr>
          <w:rFonts w:hint="eastAsia"/>
          <w:sz w:val="20"/>
        </w:rPr>
        <w:t>要件に適合するものに○を記入してください。書類等で確認できない場合は対象となりません。</w:t>
      </w:r>
    </w:p>
    <w:tbl>
      <w:tblPr>
        <w:tblStyle w:val="11"/>
        <w:tblpPr w:leftFromText="142" w:rightFromText="142" w:topFromText="0" w:bottomFromText="0" w:vertAnchor="text" w:horzAnchor="text" w:tblpX="-746" w:tblpY="15"/>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65"/>
        <w:gridCol w:w="5657"/>
        <w:gridCol w:w="3770"/>
      </w:tblGrid>
      <w:tr>
        <w:trPr>
          <w:trHeight w:val="31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sz w:val="16"/>
              </w:rPr>
            </w:pPr>
            <w:r>
              <w:rPr>
                <w:rFonts w:hint="eastAsia"/>
                <w:sz w:val="16"/>
              </w:rPr>
              <w:t>申請者</w:t>
            </w:r>
          </w:p>
        </w:tc>
        <w:tc>
          <w:tcPr>
            <w:tcW w:w="765"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r>
              <w:rPr>
                <w:rFonts w:hint="eastAsia"/>
                <w:sz w:val="16"/>
              </w:rPr>
              <w:t>県確認</w:t>
            </w:r>
          </w:p>
        </w:tc>
        <w:tc>
          <w:tcPr>
            <w:tcW w:w="5657"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要　　件</w:t>
            </w:r>
          </w:p>
        </w:tc>
        <w:tc>
          <w:tcPr>
            <w:tcW w:w="3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添付書類</w:t>
            </w:r>
          </w:p>
        </w:tc>
      </w:tr>
      <w:tr>
        <w:trPr>
          <w:trHeight w:val="6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65"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p>
        </w:tc>
        <w:tc>
          <w:tcPr>
            <w:tcW w:w="5657"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くるみん認定等を受けていること</w:t>
            </w:r>
          </w:p>
          <w:p>
            <w:pPr>
              <w:pStyle w:val="0"/>
              <w:rPr>
                <w:rFonts w:hint="default"/>
              </w:rPr>
            </w:pPr>
            <w:r>
              <w:rPr>
                <w:rFonts w:hint="eastAsia"/>
                <w:sz w:val="18"/>
              </w:rPr>
              <w:t>・くるみん認定、プラチナくるみん認定、トライくるみん認定のいずれかを受けている</w:t>
            </w:r>
          </w:p>
        </w:tc>
        <w:tc>
          <w:tcPr>
            <w:tcW w:w="3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・基準適合一般事業主認定通知書又は基準適合認定一般事業主認定通知書の写し</w:t>
            </w:r>
          </w:p>
        </w:tc>
      </w:tr>
    </w:tbl>
    <w:p>
      <w:pPr>
        <w:pStyle w:val="17"/>
        <w:jc w:val="left"/>
        <w:rPr>
          <w:rFonts w:hint="default"/>
        </w:rPr>
      </w:pPr>
    </w:p>
    <w:p>
      <w:pPr>
        <w:pStyle w:val="17"/>
        <w:rPr>
          <w:rFonts w:hint="default"/>
        </w:rPr>
      </w:pPr>
    </w:p>
    <w:p>
      <w:pPr>
        <w:pStyle w:val="17"/>
        <w:rPr>
          <w:rFonts w:hint="default"/>
        </w:rPr>
      </w:pPr>
    </w:p>
    <w:p>
      <w:pPr>
        <w:pStyle w:val="0"/>
        <w:rPr>
          <w:rFonts w:hint="default"/>
          <w:vanish w:val="1"/>
        </w:rPr>
      </w:pPr>
    </w:p>
    <w:p>
      <w:pPr>
        <w:pStyle w:val="0"/>
        <w:rPr>
          <w:rFonts w:hint="default"/>
          <w:vanish w:val="1"/>
        </w:rPr>
      </w:pPr>
    </w:p>
    <w:tbl>
      <w:tblPr>
        <w:tblStyle w:val="11"/>
        <w:tblW w:w="10912" w:type="dxa"/>
        <w:tblInd w:w="-747"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20"/>
        <w:gridCol w:w="450"/>
        <w:gridCol w:w="5224"/>
        <w:gridCol w:w="3798"/>
      </w:tblGrid>
      <w:tr>
        <w:trPr>
          <w:trHeight w:val="316"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sz w:val="16"/>
              </w:rPr>
            </w:pPr>
            <w:r>
              <w:rPr>
                <w:rFonts w:hint="eastAsia"/>
                <w:sz w:val="16"/>
              </w:rPr>
              <w:t>申請者</w:t>
            </w:r>
          </w:p>
        </w:tc>
        <w:tc>
          <w:tcPr>
            <w:tcW w:w="720" w:type="dxa"/>
            <w:tcBorders>
              <w:top w:val="single" w:color="auto" w:sz="12"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r>
              <w:rPr>
                <w:rFonts w:hint="eastAsia"/>
                <w:sz w:val="16"/>
              </w:rPr>
              <w:t>県確認</w:t>
            </w:r>
          </w:p>
        </w:tc>
        <w:tc>
          <w:tcPr>
            <w:tcW w:w="567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要　　件</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添付書類</w:t>
            </w:r>
          </w:p>
        </w:tc>
      </w:tr>
      <w:tr>
        <w:trPr>
          <w:trHeight w:val="70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567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★次世代育成支援対策推進法に基づく一般事業主行動計画を策定し、労働局へ届け出ていること　</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・労働局に提出した策定届の写し</w:t>
            </w:r>
          </w:p>
        </w:tc>
      </w:tr>
      <w:tr>
        <w:trPr>
          <w:trHeight w:val="236"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single" w:color="auto" w:sz="4" w:space="0"/>
              <w:tr2bl w:val="nil"/>
            </w:tcBorders>
            <w:shd w:val="clear" w:color="auto" w:fill="auto"/>
            <w:vAlign w:val="top"/>
          </w:tcPr>
          <w:p>
            <w:pPr>
              <w:pStyle w:val="0"/>
              <w:rPr>
                <w:rFonts w:hint="default"/>
              </w:rPr>
            </w:pPr>
          </w:p>
        </w:tc>
        <w:tc>
          <w:tcPr>
            <w:tcW w:w="450" w:type="dxa"/>
            <w:tcBorders>
              <w:top w:val="single" w:color="auto" w:sz="4" w:space="0"/>
              <w:left w:val="single" w:color="auto" w:sz="12" w:space="0"/>
              <w:bottom w:val="nil"/>
              <w:right w:val="nil"/>
              <w:tl2br w:val="nil"/>
              <w:tr2bl w:val="nil"/>
            </w:tcBorders>
            <w:shd w:val="clear" w:color="auto" w:fill="auto"/>
            <w:vAlign w:val="top"/>
          </w:tcPr>
          <w:p>
            <w:pPr>
              <w:pStyle w:val="0"/>
              <w:rPr>
                <w:rFonts w:hint="default"/>
              </w:rPr>
            </w:pPr>
          </w:p>
        </w:tc>
        <w:tc>
          <w:tcPr>
            <w:tcW w:w="5224" w:type="dxa"/>
            <w:tcBorders>
              <w:top w:val="single" w:color="auto" w:sz="4" w:space="0"/>
              <w:left w:val="nil"/>
              <w:bottom w:val="single" w:color="auto" w:sz="4" w:space="0"/>
              <w:right w:val="nil"/>
              <w:tl2br w:val="nil"/>
              <w:tr2bl w:val="nil"/>
            </w:tcBorders>
            <w:shd w:val="clear" w:color="auto" w:fill="auto"/>
            <w:vAlign w:val="top"/>
          </w:tcPr>
          <w:p>
            <w:pPr>
              <w:pStyle w:val="0"/>
              <w:rPr>
                <w:rFonts w:hint="default"/>
              </w:rPr>
            </w:pPr>
            <w:r>
              <w:rPr>
                <w:rFonts w:hint="eastAsia"/>
              </w:rPr>
              <w:t>いずれかに該当する　</w:t>
            </w:r>
            <w:r>
              <w:rPr>
                <w:rFonts w:hint="eastAsia"/>
                <w:b w:val="1"/>
              </w:rPr>
              <w:t>※更新時は不要</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r>
      <w:tr>
        <w:trPr>
          <w:trHeight w:val="3527" w:hRule="atLeast"/>
        </w:trPr>
        <w:tc>
          <w:tcPr>
            <w:tcW w:w="720" w:type="dxa"/>
            <w:tcBorders>
              <w:top w:val="single" w:color="auto" w:sz="4" w:space="0"/>
              <w:left w:val="single" w:color="auto" w:sz="4" w:space="0"/>
              <w:bottom w:val="dashed"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dashed" w:color="auto" w:sz="4"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default"/>
                <w:color w:val="auto"/>
                <w:highlight w:val="none"/>
              </w:rPr>
            </w:pPr>
            <w:r>
              <w:rPr>
                <w:rFonts w:hint="eastAsia"/>
              </w:rPr>
              <w:t>５年以内にお</w:t>
            </w:r>
            <w:r>
              <w:rPr>
                <w:rFonts w:hint="eastAsia"/>
                <w:color w:val="auto"/>
                <w:highlight w:val="none"/>
              </w:rPr>
              <w:t>いて、男性延べ</w:t>
            </w:r>
            <w:r>
              <w:rPr>
                <w:rFonts w:hint="eastAsia"/>
                <w:color w:val="auto"/>
                <w:highlight w:val="none"/>
              </w:rPr>
              <w:t>14</w:t>
            </w:r>
            <w:r>
              <w:rPr>
                <w:rFonts w:hint="eastAsia"/>
                <w:color w:val="auto"/>
                <w:highlight w:val="none"/>
              </w:rPr>
              <w:t>日以上又は女性延べ６か月以上の育児休業取得者の実績があり、かつ、取得者が申請時に復職し、現に勤務していること</w:t>
            </w:r>
          </w:p>
          <w:p>
            <w:pPr>
              <w:pStyle w:val="0"/>
              <w:rPr>
                <w:rFonts w:hint="default"/>
                <w:color w:val="auto"/>
                <w:highlight w:val="none"/>
              </w:rPr>
            </w:pPr>
            <w:r>
              <w:rPr>
                <w:rFonts w:hint="eastAsia"/>
                <w:strike w:val="0"/>
                <w:dstrike w:val="0"/>
                <w:color w:val="auto"/>
                <w:highlight w:val="none"/>
              </w:rPr>
              <w:t>※分割取得の場合は合計した取得日数とする</w:t>
            </w:r>
          </w:p>
          <w:p>
            <w:pPr>
              <w:pStyle w:val="0"/>
              <w:rPr>
                <w:rFonts w:hint="default"/>
                <w:color w:val="auto"/>
                <w:highlight w:val="none"/>
              </w:rPr>
            </w:pPr>
            <w:r>
              <w:rPr>
                <w:rFonts w:hint="eastAsia"/>
                <w:b w:val="1"/>
                <w:color w:val="auto"/>
                <w:highlight w:val="none"/>
              </w:rPr>
              <w:t>※更新時は不要</w:t>
            </w:r>
            <w:r>
              <w:rPr>
                <w:rFonts w:hint="eastAsia"/>
                <w:color w:val="auto"/>
                <w:highlight w:val="none"/>
              </w:rPr>
              <w:t>　</w:t>
            </w:r>
          </w:p>
          <w:p>
            <w:pPr>
              <w:pStyle w:val="0"/>
              <w:rPr>
                <w:rFonts w:hint="default"/>
                <w:color w:val="auto"/>
                <w:highlight w:val="none"/>
              </w:rPr>
            </w:pPr>
            <w:r>
              <w:rPr>
                <w:rFonts w:hint="eastAsia"/>
                <w:color w:val="auto"/>
                <w:highlight w:val="none"/>
              </w:rPr>
              <w:t>　</w:t>
            </w:r>
          </w:p>
          <w:p>
            <w:pPr>
              <w:pStyle w:val="0"/>
              <w:rPr>
                <w:rFonts w:hint="default"/>
                <w:color w:val="auto"/>
                <w:highlight w:val="none"/>
              </w:rPr>
            </w:pPr>
            <w:r>
              <w:rPr>
                <w:rFonts w:hint="eastAsia"/>
                <w:color w:val="auto"/>
                <w:highlight w:val="none"/>
              </w:rPr>
              <w:t>【５年以内の実績】</w:t>
            </w:r>
          </w:p>
          <w:p>
            <w:pPr>
              <w:pStyle w:val="0"/>
              <w:rPr>
                <w:rFonts w:hint="default"/>
                <w:color w:val="auto"/>
                <w:highlight w:val="none"/>
              </w:rPr>
            </w:pPr>
            <w:r>
              <w:rPr>
                <w:rFonts w:hint="eastAsia"/>
                <w:color w:val="auto"/>
                <w:highlight w:val="none"/>
              </w:rPr>
              <w:t>　・男性（延べ</w:t>
            </w:r>
            <w:r>
              <w:rPr>
                <w:rFonts w:hint="eastAsia"/>
                <w:color w:val="auto"/>
                <w:highlight w:val="none"/>
              </w:rPr>
              <w:t>14</w:t>
            </w:r>
            <w:r>
              <w:rPr>
                <w:rFonts w:hint="eastAsia"/>
                <w:color w:val="auto"/>
                <w:highlight w:val="none"/>
              </w:rPr>
              <w:t>日以上）</w:t>
            </w:r>
            <w:r>
              <w:rPr>
                <w:rFonts w:hint="eastAsia"/>
                <w:color w:val="auto"/>
                <w:highlight w:val="none"/>
              </w:rPr>
              <w:t xml:space="preserve"> </w:t>
            </w:r>
            <w:r>
              <w:rPr>
                <w:rFonts w:hint="eastAsia"/>
                <w:color w:val="auto"/>
                <w:highlight w:val="none"/>
              </w:rPr>
              <w:t>…（　　　　）人</w:t>
            </w:r>
          </w:p>
          <w:p>
            <w:pPr>
              <w:pStyle w:val="0"/>
              <w:rPr>
                <w:rFonts w:hint="default"/>
              </w:rPr>
            </w:pPr>
            <w:r>
              <w:rPr>
                <w:rFonts w:hint="eastAsia"/>
                <w:color w:val="auto"/>
                <w:highlight w:val="none"/>
              </w:rPr>
              <w:t>　・女性（延べ６か月以上）…（　　</w:t>
            </w:r>
            <w:r>
              <w:rPr>
                <w:rFonts w:hint="eastAsia"/>
              </w:rPr>
              <w:t>　　）人</w:t>
            </w:r>
          </w:p>
        </w:tc>
        <w:tc>
          <w:tcPr>
            <w:tcW w:w="3798"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・育児休業取得者１名分の①及び②</w:t>
            </w:r>
          </w:p>
          <w:p>
            <w:pPr>
              <w:pStyle w:val="0"/>
              <w:rPr>
                <w:rFonts w:hint="default"/>
                <w:sz w:val="18"/>
              </w:rPr>
            </w:pPr>
            <w:r>
              <w:rPr>
                <w:rFonts w:hint="eastAsia"/>
                <w:sz w:val="18"/>
              </w:rPr>
              <w:t>①育児休業給付金支給決定通知書（被保険者通知用）全期間分、育児休業給付次回支給申請日指定通知書（事業主通知用）全期間分又は健康保険・厚生年金保険育児休業取得者（終了）確認通知書　いずれかの写し</w:t>
            </w:r>
          </w:p>
          <w:p>
            <w:pPr>
              <w:pStyle w:val="0"/>
              <w:rPr>
                <w:rFonts w:hint="default"/>
                <w:sz w:val="18"/>
              </w:rPr>
            </w:pPr>
            <w:r>
              <w:rPr>
                <w:rFonts w:hint="eastAsia"/>
                <w:sz w:val="18"/>
              </w:rPr>
              <w:t>②育児休業期間</w:t>
            </w:r>
            <w:r>
              <w:rPr>
                <w:rFonts w:hint="eastAsia"/>
                <w:color w:val="auto"/>
                <w:sz w:val="18"/>
                <w:highlight w:val="none"/>
              </w:rPr>
              <w:t>中（直前直後含む）及び申請日直近のタイムカード又は出</w:t>
            </w:r>
            <w:r>
              <w:rPr>
                <w:rFonts w:hint="eastAsia"/>
                <w:sz w:val="18"/>
              </w:rPr>
              <w:t>勤簿の写し</w:t>
            </w:r>
          </w:p>
          <w:p>
            <w:pPr>
              <w:pStyle w:val="0"/>
              <w:rPr>
                <w:rFonts w:hint="default"/>
                <w:sz w:val="18"/>
              </w:rPr>
            </w:pPr>
            <w:r>
              <w:rPr>
                <w:rFonts w:hint="eastAsia"/>
                <w:sz w:val="18"/>
              </w:rPr>
              <w:t>※①がない場合は、育児休業期間や復職等が確認できる書類、参考様式２又は参考様式３（出勤状況報告書）でも可</w:t>
            </w:r>
          </w:p>
        </w:tc>
      </w:tr>
      <w:tr>
        <w:trPr>
          <w:trHeight w:val="1555" w:hRule="atLeast"/>
        </w:trPr>
        <w:tc>
          <w:tcPr>
            <w:tcW w:w="720" w:type="dxa"/>
            <w:tcBorders>
              <w:top w:val="dashed"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dashed" w:color="auto" w:sz="4"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p>
        </w:tc>
        <w:tc>
          <w:tcPr>
            <w:tcW w:w="5224"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５年以内において育児休業の対象となる労働者がいない場合は、中学校卒業前の子又は孫について、企業独自の育児を目的とした休暇制度や看護休暇制度を利用した労働者がいること</w:t>
            </w:r>
          </w:p>
          <w:p>
            <w:pPr>
              <w:pStyle w:val="0"/>
              <w:rPr>
                <w:rFonts w:hint="default"/>
              </w:rPr>
            </w:pPr>
            <w:r>
              <w:rPr>
                <w:rFonts w:hint="eastAsia"/>
                <w:b w:val="1"/>
              </w:rPr>
              <w:t>※更新時は不要</w:t>
            </w:r>
          </w:p>
        </w:tc>
        <w:tc>
          <w:tcPr>
            <w:tcW w:w="3798"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・就業規則等の該当箇所の写し</w:t>
            </w:r>
          </w:p>
          <w:p>
            <w:pPr>
              <w:pStyle w:val="0"/>
              <w:rPr>
                <w:rFonts w:hint="default"/>
                <w:sz w:val="18"/>
              </w:rPr>
            </w:pPr>
            <w:r>
              <w:rPr>
                <w:rFonts w:hint="eastAsia"/>
                <w:sz w:val="18"/>
              </w:rPr>
              <w:t>・子や孫のために休暇制度を利用したことがわかるもの</w:t>
            </w:r>
          </w:p>
        </w:tc>
      </w:tr>
      <w:tr>
        <w:trPr>
          <w:trHeight w:val="353"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single" w:color="auto" w:sz="4" w:space="0"/>
              <w:tr2bl w:val="nil"/>
            </w:tcBorders>
            <w:shd w:val="clear" w:color="auto" w:fill="auto"/>
            <w:vAlign w:val="top"/>
          </w:tcPr>
          <w:p>
            <w:pPr>
              <w:pStyle w:val="0"/>
              <w:rPr>
                <w:rFonts w:hint="default"/>
              </w:rPr>
            </w:pPr>
          </w:p>
        </w:tc>
        <w:tc>
          <w:tcPr>
            <w:tcW w:w="450" w:type="dxa"/>
            <w:tcBorders>
              <w:top w:val="single" w:color="auto" w:sz="4" w:space="0"/>
              <w:left w:val="single" w:color="auto" w:sz="12" w:space="0"/>
              <w:bottom w:val="nil"/>
              <w:right w:val="none" w:color="auto" w:sz="0" w:space="0"/>
              <w:tl2br w:val="nil"/>
              <w:tr2bl w:val="nil"/>
            </w:tcBorders>
            <w:shd w:val="clear" w:color="auto" w:fill="auto"/>
            <w:vAlign w:val="top"/>
          </w:tcPr>
          <w:p>
            <w:pPr>
              <w:pStyle w:val="0"/>
              <w:rPr>
                <w:rFonts w:hint="default"/>
              </w:rPr>
            </w:pPr>
          </w:p>
        </w:tc>
        <w:tc>
          <w:tcPr>
            <w:tcW w:w="9022"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rPr>
            </w:pPr>
            <w:r>
              <w:rPr>
                <w:rFonts w:hint="eastAsia"/>
              </w:rPr>
              <w:t>いずれかの取組を行っている　</w:t>
            </w:r>
          </w:p>
        </w:tc>
      </w:tr>
      <w:tr>
        <w:trPr>
          <w:trHeight w:val="10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㋐法を上回る育児休業制度の設置</w:t>
            </w:r>
          </w:p>
          <w:p>
            <w:pPr>
              <w:pStyle w:val="0"/>
              <w:ind w:left="560" w:leftChars="100" w:hanging="360" w:hangingChars="200"/>
              <w:rPr>
                <w:rFonts w:hint="default"/>
              </w:rPr>
            </w:pPr>
            <w:r>
              <w:rPr>
                <w:rFonts w:hint="eastAsia"/>
                <w:sz w:val="18"/>
              </w:rPr>
              <w:t>例）一定の事情の有無に関わらず、子が１歳を超えても取得できる　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・就業規則等の該当箇所の写し</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highlight w:val="none"/>
              </w:rPr>
            </w:pPr>
            <w:r>
              <w:rPr>
                <w:rFonts w:hint="eastAsia"/>
                <w:sz w:val="20"/>
              </w:rPr>
              <w:t>㋑</w:t>
            </w:r>
            <w:r>
              <w:rPr>
                <w:rFonts w:hint="eastAsia"/>
              </w:rPr>
              <w:t>法</w:t>
            </w:r>
            <w:r>
              <w:rPr>
                <w:rFonts w:hint="eastAsia"/>
                <w:color w:val="auto"/>
                <w:highlight w:val="none"/>
              </w:rPr>
              <w:t>を上回る看護等休暇制度の設置</w:t>
            </w:r>
          </w:p>
          <w:p>
            <w:pPr>
              <w:pStyle w:val="0"/>
              <w:ind w:left="500" w:hanging="500" w:hangingChars="250"/>
              <w:rPr>
                <w:rFonts w:hint="default"/>
                <w:color w:val="auto"/>
                <w:highlight w:val="none"/>
              </w:rPr>
            </w:pPr>
            <w:r>
              <w:rPr>
                <w:rFonts w:hint="eastAsia"/>
                <w:color w:val="auto"/>
                <w:highlight w:val="none"/>
              </w:rPr>
              <w:t>　</w:t>
            </w:r>
            <w:r>
              <w:rPr>
                <w:rFonts w:hint="eastAsia"/>
                <w:color w:val="auto"/>
                <w:sz w:val="18"/>
                <w:highlight w:val="none"/>
              </w:rPr>
              <w:t>例）小学校</w:t>
            </w:r>
            <w:r>
              <w:rPr>
                <w:rFonts w:hint="eastAsia"/>
                <w:strike w:val="0"/>
                <w:dstrike w:val="0"/>
                <w:color w:val="auto"/>
                <w:sz w:val="18"/>
                <w:highlight w:val="none"/>
              </w:rPr>
              <w:t>３年生修了</w:t>
            </w:r>
            <w:r>
              <w:rPr>
                <w:rFonts w:hint="eastAsia"/>
                <w:color w:val="auto"/>
                <w:sz w:val="18"/>
                <w:highlight w:val="none"/>
              </w:rPr>
              <w:t>後も利用できる、年５日より日数が多い　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・就業規則等の該当箇所の写し</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highlight w:val="none"/>
              </w:rPr>
            </w:pPr>
            <w:r>
              <w:rPr>
                <w:rFonts w:hint="eastAsia"/>
                <w:color w:val="auto"/>
                <w:sz w:val="20"/>
                <w:highlight w:val="none"/>
              </w:rPr>
              <w:t>㋒</w:t>
            </w:r>
            <w:r>
              <w:rPr>
                <w:rFonts w:hint="eastAsia"/>
                <w:color w:val="auto"/>
                <w:highlight w:val="none"/>
              </w:rPr>
              <w:t>法を上回る柔軟な働き方を実現するための制度等の設置</w:t>
            </w:r>
          </w:p>
          <w:p>
            <w:pPr>
              <w:pStyle w:val="0"/>
              <w:rPr>
                <w:rFonts w:hint="default"/>
                <w:color w:val="auto"/>
                <w:sz w:val="18"/>
                <w:highlight w:val="none"/>
              </w:rPr>
            </w:pPr>
            <w:r>
              <w:rPr>
                <w:rFonts w:hint="eastAsia"/>
                <w:color w:val="auto"/>
                <w:sz w:val="18"/>
                <w:highlight w:val="none"/>
              </w:rPr>
              <w:t>　例）子</w:t>
            </w:r>
            <w:r>
              <w:rPr>
                <w:rFonts w:hint="eastAsia"/>
                <w:strike w:val="0"/>
                <w:dstrike w:val="0"/>
                <w:color w:val="auto"/>
                <w:sz w:val="18"/>
                <w:highlight w:val="none"/>
              </w:rPr>
              <w:t>の中学校就学前まで</w:t>
            </w:r>
            <w:r>
              <w:rPr>
                <w:rFonts w:hint="eastAsia"/>
                <w:color w:val="auto"/>
                <w:sz w:val="18"/>
                <w:highlight w:val="none"/>
              </w:rPr>
              <w:t>短時間勤務制度を利用できる</w:t>
            </w:r>
          </w:p>
          <w:p>
            <w:pPr>
              <w:pStyle w:val="0"/>
              <w:ind w:left="380" w:leftChars="100" w:hanging="180" w:hangingChars="100"/>
              <w:rPr>
                <w:rFonts w:hint="default"/>
                <w:color w:val="auto"/>
                <w:sz w:val="18"/>
                <w:highlight w:val="none"/>
              </w:rPr>
            </w:pPr>
            <w:r>
              <w:rPr>
                <w:rFonts w:hint="eastAsia"/>
                <w:color w:val="auto"/>
                <w:sz w:val="18"/>
                <w:highlight w:val="none"/>
              </w:rPr>
              <w:t>例）子</w:t>
            </w:r>
            <w:r>
              <w:rPr>
                <w:rFonts w:hint="eastAsia"/>
                <w:strike w:val="0"/>
                <w:dstrike w:val="0"/>
                <w:color w:val="auto"/>
                <w:sz w:val="18"/>
                <w:highlight w:val="none"/>
              </w:rPr>
              <w:t>の中学校就学前まで</w:t>
            </w:r>
            <w:r>
              <w:rPr>
                <w:rFonts w:hint="eastAsia"/>
                <w:color w:val="auto"/>
                <w:sz w:val="18"/>
                <w:highlight w:val="none"/>
              </w:rPr>
              <w:t>の間、短時間勤務制度のほか始業終業時間の繰上げ繰下げ措置など複数の制度が設置されている　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・就業規則等の該当箇所の写し</w:t>
            </w:r>
          </w:p>
        </w:tc>
      </w:tr>
    </w:tbl>
    <w:p>
      <w:pPr>
        <w:pStyle w:val="0"/>
        <w:rPr>
          <w:rFonts w:hint="default"/>
        </w:rPr>
      </w:pPr>
    </w:p>
    <w:tbl>
      <w:tblPr>
        <w:tblStyle w:val="11"/>
        <w:tblW w:w="10912" w:type="dxa"/>
        <w:tblInd w:w="-747"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20"/>
        <w:gridCol w:w="450"/>
        <w:gridCol w:w="5224"/>
        <w:gridCol w:w="3798"/>
      </w:tblGrid>
      <w:tr>
        <w:trPr>
          <w:trHeight w:val="94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0"/>
              </w:rPr>
              <w:t>㋓配偶者出産休暇や育児に関する目的で利用できる休暇制度の設置</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・就業規則等の該当箇所の写し</w:t>
            </w:r>
          </w:p>
        </w:tc>
      </w:tr>
      <w:tr>
        <w:trPr>
          <w:trHeight w:val="8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0"/>
              </w:rPr>
              <w:t>㋔</w:t>
            </w:r>
            <w:r>
              <w:rPr>
                <w:rFonts w:hint="eastAsia"/>
              </w:rPr>
              <w:t>不妊治療のための制度の設置</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・就業規則等の該当箇所の写し</w:t>
            </w:r>
          </w:p>
        </w:tc>
      </w:tr>
      <w:tr>
        <w:trPr>
          <w:trHeight w:val="5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strike w:val="0"/>
                <w:dstrike w:val="0"/>
                <w:color w:val="000000"/>
                <w:highlight w:val="none"/>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strike w:val="0"/>
                <w:dstrike w:val="0"/>
                <w:color w:val="000000"/>
                <w:highlight w:val="none"/>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strike w:val="0"/>
                <w:dstrike w:val="0"/>
                <w:color w:val="000000"/>
                <w:highlight w:val="none"/>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trike w:val="0"/>
                <w:dstrike w:val="1"/>
                <w:color w:val="auto"/>
                <w:highlight w:val="none"/>
              </w:rPr>
            </w:pPr>
            <w:r>
              <w:rPr>
                <w:rFonts w:hint="eastAsia"/>
                <w:strike w:val="0"/>
                <w:dstrike w:val="0"/>
                <w:color w:val="auto"/>
                <w:position w:val="-3"/>
                <w:sz w:val="20"/>
                <w:highlight w:val="none"/>
              </w:rPr>
              <w:t>㋕</w:t>
            </w:r>
            <w:r>
              <w:rPr>
                <w:rFonts w:hint="eastAsia"/>
                <w:strike w:val="0"/>
                <w:dstrike w:val="0"/>
                <w:color w:val="auto"/>
                <w:highlight w:val="none"/>
              </w:rPr>
              <w:t>テレワークの導入</w:t>
            </w:r>
          </w:p>
          <w:p>
            <w:pPr>
              <w:pStyle w:val="0"/>
              <w:rPr>
                <w:rFonts w:hint="default"/>
                <w:strike w:val="0"/>
                <w:dstrike w:val="1"/>
                <w:color w:val="auto"/>
                <w:highlight w:val="none"/>
              </w:rPr>
            </w:pPr>
            <w:r>
              <w:rPr>
                <w:rFonts w:hint="eastAsia"/>
                <w:strike w:val="0"/>
                <w:dstrike w:val="0"/>
                <w:color w:val="auto"/>
                <w:highlight w:val="none"/>
              </w:rPr>
              <w:t xml:space="preserve"> </w:t>
            </w:r>
            <w:r>
              <w:rPr>
                <w:rFonts w:hint="eastAsia"/>
                <w:strike w:val="0"/>
                <w:dstrike w:val="0"/>
                <w:color w:val="auto"/>
                <w:sz w:val="18"/>
                <w:highlight w:val="none"/>
              </w:rPr>
              <w:t>※柔軟な働き方を実現するための措置等、法対応のための導入を除く</w:t>
            </w:r>
            <w:bookmarkStart w:id="0" w:name="_GoBack"/>
            <w:bookmarkEnd w:id="0"/>
          </w:p>
          <w:p>
            <w:pPr>
              <w:pStyle w:val="0"/>
              <w:ind w:left="400" w:hanging="400" w:hangingChars="200"/>
              <w:rPr>
                <w:rFonts w:hint="default"/>
                <w:strike w:val="0"/>
                <w:dstrike w:val="1"/>
                <w:color w:val="auto"/>
                <w:highlight w:val="none"/>
              </w:rPr>
            </w:pP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trike w:val="0"/>
                <w:dstrike w:val="0"/>
                <w:color w:val="auto"/>
                <w:highlight w:val="none"/>
              </w:rPr>
            </w:pPr>
            <w:r>
              <w:rPr>
                <w:rFonts w:hint="eastAsia"/>
                <w:strike w:val="0"/>
                <w:dstrike w:val="0"/>
                <w:color w:val="auto"/>
                <w:sz w:val="18"/>
                <w:highlight w:val="none"/>
              </w:rPr>
              <w:t>・テレワーク勤務規定等の写し、社内に制度を周知した通知の写しなどテレワークを導入していることがわかるもの</w:t>
            </w:r>
          </w:p>
        </w:tc>
      </w:tr>
      <w:tr>
        <w:trPr>
          <w:trHeight w:val="5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highlight w:val="none"/>
              </w:rPr>
            </w:pPr>
            <w:r>
              <w:rPr>
                <w:rFonts w:hint="eastAsia"/>
                <w:color w:val="auto"/>
                <w:highlight w:val="none"/>
              </w:rPr>
              <w:t>㋖半日又は時間単位で使用できる年次有給休暇制度の設置</w:t>
            </w:r>
          </w:p>
          <w:p>
            <w:pPr>
              <w:pStyle w:val="0"/>
              <w:rPr>
                <w:rFonts w:hint="default"/>
                <w:color w:val="auto"/>
                <w:highlight w:val="none"/>
              </w:rPr>
            </w:pP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・就業規則等の該当箇所の写し</w:t>
            </w:r>
          </w:p>
          <w:p>
            <w:pPr>
              <w:pStyle w:val="0"/>
              <w:rPr>
                <w:rFonts w:hint="default"/>
              </w:rPr>
            </w:pPr>
          </w:p>
        </w:tc>
      </w:tr>
      <w:tr>
        <w:trPr>
          <w:trHeight w:val="8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highlight w:val="none"/>
              </w:rPr>
            </w:pPr>
            <w:r>
              <w:rPr>
                <w:rFonts w:hint="eastAsia"/>
                <w:color w:val="auto"/>
                <w:highlight w:val="none"/>
              </w:rPr>
              <w:t>㋗県が次世代育成支援のために実施する事業への取組</w:t>
            </w:r>
          </w:p>
          <w:p>
            <w:pPr>
              <w:pStyle w:val="0"/>
              <w:rPr>
                <w:rFonts w:hint="default"/>
                <w:color w:val="auto"/>
                <w:highlight w:val="none"/>
              </w:rPr>
            </w:pP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・別途県が定める事業への取組がわかるもの</w:t>
            </w:r>
          </w:p>
          <w:p>
            <w:pPr>
              <w:pStyle w:val="0"/>
              <w:rPr>
                <w:rFonts w:hint="default"/>
                <w:sz w:val="18"/>
              </w:rPr>
            </w:pP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6"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p>
        </w:tc>
        <w:tc>
          <w:tcPr>
            <w:tcW w:w="450"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default"/>
                <w:color w:val="auto"/>
                <w:highlight w:val="none"/>
              </w:rPr>
            </w:pPr>
            <w:r>
              <w:rPr>
                <w:rFonts w:hint="eastAsia"/>
                <w:color w:val="auto"/>
                <w:sz w:val="20"/>
                <w:highlight w:val="none"/>
              </w:rPr>
              <w:t>㋘</w:t>
            </w:r>
            <w:r>
              <w:rPr>
                <w:rFonts w:hint="eastAsia"/>
                <w:color w:val="auto"/>
                <w:highlight w:val="none"/>
              </w:rPr>
              <w:t>その他次世代育成支援に関する取組で効果があがっているもの（　　　　　　　　　　　　　　　　　　　　　）</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・取組内容と効果がわかるもの</w:t>
            </w:r>
          </w:p>
        </w:tc>
      </w:tr>
    </w:tbl>
    <w:p>
      <w:pPr>
        <w:pStyle w:val="0"/>
        <w:jc w:val="center"/>
        <w:rPr>
          <w:rFonts w:hint="default"/>
          <w:sz w:val="22"/>
        </w:rPr>
      </w:pPr>
    </w:p>
    <w:sectPr>
      <w:pgSz w:w="11906" w:h="16838"/>
      <w:pgMar w:top="851" w:right="1247" w:bottom="851" w:left="1247"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2491</TotalTime>
  <Pages>2</Pages>
  <Words>2</Words>
  <Characters>1267</Characters>
  <Application>JUST Note</Application>
  <Lines>136</Lines>
  <Paragraphs>55</Paragraphs>
  <Company>2017年入学新入生</Company>
  <CharactersWithSpaces>1315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2025-03-20T06:58:53Z</cp:lastPrinted>
  <dcterms:created xsi:type="dcterms:W3CDTF">2023-01-27T08:32:00Z</dcterms:created>
  <dcterms:modified xsi:type="dcterms:W3CDTF">2025-03-20T23:37:43Z</dcterms:modified>
  <cp:revision>93</cp:revision>
</cp:coreProperties>
</file>