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ゴシック" w:hAnsi="ＭＳ ゴシック" w:eastAsia="ＭＳ ゴシック"/>
          <w:b w:val="1"/>
          <w:color w:val="auto"/>
          <w:sz w:val="28"/>
          <w:u w:val="none" w:color="auto"/>
        </w:rPr>
      </w:pPr>
      <w:r>
        <w:rPr>
          <w:rFonts w:hint="eastAsia"/>
        </w:rPr>
        <mc:AlternateContent>
          <mc:Choice Requires="wps">
            <w:drawing>
              <wp:anchor simplePos="0" relativeHeight="23" behindDoc="0" locked="0" layoutInCell="1" hidden="0" allowOverlap="1">
                <wp:simplePos x="0" y="0"/>
                <wp:positionH relativeFrom="column">
                  <wp:posOffset>4893945</wp:posOffset>
                </wp:positionH>
                <wp:positionV relativeFrom="paragraph">
                  <wp:posOffset>-164465</wp:posOffset>
                </wp:positionV>
                <wp:extent cx="1295400" cy="247650"/>
                <wp:effectExtent l="0" t="0" r="635" b="63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295400" cy="247650"/>
                        </a:xfrm>
                        <a:prstGeom prst="rect">
                          <a:avLst/>
                        </a:prstGeom>
                        <a:noFill/>
                        <a:ln>
                          <a:miter/>
                        </a:ln>
                      </wps:spPr>
                      <wps:txbx>
                        <w:txbxContent>
                          <w:p>
                            <w:pPr>
                              <w:pStyle w:val="0"/>
                              <w:spacing w:line="240" w:lineRule="exact"/>
                              <w:rPr>
                                <w:rFonts w:hint="default" w:ascii="ＭＳ ゴシック" w:hAnsi="ＭＳ ゴシック" w:eastAsia="ＭＳ ゴシック"/>
                                <w:sz w:val="23"/>
                              </w:rPr>
                            </w:pPr>
                            <w:r>
                              <w:rPr>
                                <w:rFonts w:hint="eastAsia" w:ascii="ＭＳ ゴシック" w:hAnsi="ＭＳ ゴシック" w:eastAsia="ＭＳ ゴシック"/>
                                <w:sz w:val="23"/>
                              </w:rPr>
                              <w:t>（別紙</w:t>
                            </w:r>
                            <w:r>
                              <w:rPr>
                                <w:rFonts w:hint="eastAsia" w:ascii="ＭＳ ゴシック" w:hAnsi="ＭＳ ゴシック" w:eastAsia="ＭＳ ゴシック"/>
                                <w:color w:val="auto"/>
                                <w:sz w:val="23"/>
                                <w:u w:val="none" w:color="auto"/>
                              </w:rPr>
                              <w:t>２</w:t>
                            </w:r>
                            <w:r>
                              <w:rPr>
                                <w:rFonts w:hint="eastAsia" w:ascii="ＭＳ ゴシック" w:hAnsi="ＭＳ ゴシック" w:eastAsia="ＭＳ ゴシック"/>
                                <w:sz w:val="23"/>
                              </w:rPr>
                              <w:t>の２）</w:t>
                            </w:r>
                          </w:p>
                        </w:txbxContent>
                      </wps:txbx>
                      <wps:bodyPr vertOverflow="overflow" horzOverflow="overflow" lIns="74295" tIns="8890" rIns="74295" bIns="8890" upright="1"/>
                    </wps:wsp>
                  </a:graphicData>
                </a:graphic>
              </wp:anchor>
            </w:drawing>
          </mc:Choice>
          <mc:Fallback>
            <w:pict>
              <v:rect id="オブジェクト 0" style="margin-top:-12.95pt;mso-position-vertical-relative:text;mso-position-horizontal-relative:text;position:absolute;height:19.5pt;width:102pt;margin-left:385.35pt;z-index:23;" o:spid="_x0000_s1026" o:allowincell="t" o:allowoverlap="t" filled="f" stroked="f" o:spt="1">
                <v:fill/>
                <v:textbox style="layout-flow:horizontal;" inset="2.0637499999999998mm,0.24694444444444438mm,2.0637499999999998mm,0.24694444444444438mm">
                  <w:txbxContent>
                    <w:p>
                      <w:pPr>
                        <w:pStyle w:val="0"/>
                        <w:spacing w:line="240" w:lineRule="exact"/>
                        <w:rPr>
                          <w:rFonts w:hint="default" w:ascii="ＭＳ ゴシック" w:hAnsi="ＭＳ ゴシック" w:eastAsia="ＭＳ ゴシック"/>
                          <w:sz w:val="23"/>
                        </w:rPr>
                      </w:pPr>
                      <w:r>
                        <w:rPr>
                          <w:rFonts w:hint="eastAsia" w:ascii="ＭＳ ゴシック" w:hAnsi="ＭＳ ゴシック" w:eastAsia="ＭＳ ゴシック"/>
                          <w:sz w:val="23"/>
                        </w:rPr>
                        <w:t>（別紙</w:t>
                      </w:r>
                      <w:r>
                        <w:rPr>
                          <w:rFonts w:hint="eastAsia" w:ascii="ＭＳ ゴシック" w:hAnsi="ＭＳ ゴシック" w:eastAsia="ＭＳ ゴシック"/>
                          <w:color w:val="auto"/>
                          <w:sz w:val="23"/>
                          <w:u w:val="none" w:color="auto"/>
                        </w:rPr>
                        <w:t>２</w:t>
                      </w:r>
                      <w:r>
                        <w:rPr>
                          <w:rFonts w:hint="eastAsia" w:ascii="ＭＳ ゴシック" w:hAnsi="ＭＳ ゴシック" w:eastAsia="ＭＳ ゴシック"/>
                          <w:sz w:val="23"/>
                        </w:rPr>
                        <w:t>の２）</w:t>
                      </w:r>
                    </w:p>
                  </w:txbxContent>
                </v:textbox>
                <v:imagedata o:title=""/>
                <w10:wrap type="none" anchorx="text" anchory="text"/>
              </v:rect>
            </w:pict>
          </mc:Fallback>
        </mc:AlternateContent>
      </w:r>
      <w:r>
        <w:rPr>
          <w:rFonts w:hint="eastAsia" w:ascii="ＭＳ ゴシック" w:hAnsi="ＭＳ ゴシック" w:eastAsia="ＭＳ ゴシック"/>
          <w:b w:val="1"/>
          <w:color w:val="auto"/>
          <w:sz w:val="24"/>
          <w:u w:val="none" w:color="auto"/>
        </w:rPr>
        <w:t>要件等チェックリスト（男性育休推進部門）</w:t>
      </w:r>
    </w:p>
    <w:p>
      <w:pPr>
        <w:pStyle w:val="0"/>
        <w:jc w:val="center"/>
        <w:rPr>
          <w:rFonts w:hint="default"/>
          <w:color w:val="auto"/>
          <w:highlight w:val="none"/>
          <w:shd w:val="clear" w:color="auto" w:fill="FFFF00"/>
        </w:rPr>
      </w:pPr>
      <w:r>
        <w:rPr>
          <w:rFonts w:hint="eastAsia"/>
          <w:color w:val="auto"/>
          <w:u w:val="none" w:color="auto"/>
        </w:rPr>
        <w:t>要件に適合するものに○を記入してください。書類等で確認できない場合は対象となりません。</w:t>
      </w:r>
    </w:p>
    <w:tbl>
      <w:tblPr>
        <w:tblStyle w:val="11"/>
        <w:tblpPr w:leftFromText="142" w:rightFromText="142" w:topFromText="0" w:bottomFromText="0" w:vertAnchor="text" w:horzAnchor="text" w:tblpX="-746" w:tblpY="15"/>
        <w:tblW w:w="0" w:type="auto"/>
        <w:tblBorders>
          <w:top w:val="single" w:color="auto" w:sz="4" w:space="0"/>
          <w:left w:val="single" w:color="auto" w:sz="4" w:space="0"/>
          <w:bottom w:val="single" w:color="auto" w:sz="4" w:space="0"/>
          <w:right w:val="single" w:color="auto" w:sz="4" w:space="0"/>
        </w:tblBorders>
        <w:shd w:val="clear" w:color="auto" w:fill="auto"/>
        <w:tblLayout w:type="fixed"/>
        <w:tblLook w:firstRow="1" w:lastRow="0" w:firstColumn="1" w:lastColumn="0" w:noHBand="0" w:noVBand="1" w:val="04A0"/>
      </w:tblPr>
      <w:tblGrid>
        <w:gridCol w:w="720"/>
        <w:gridCol w:w="765"/>
        <w:gridCol w:w="5657"/>
        <w:gridCol w:w="3770"/>
      </w:tblGrid>
      <w:tr>
        <w:trPr>
          <w:trHeight w:val="317"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color w:val="auto"/>
                <w:sz w:val="16"/>
                <w:highlight w:val="none"/>
                <w:shd w:val="clear" w:color="auto" w:fill="FFFF00"/>
              </w:rPr>
            </w:pPr>
            <w:r>
              <w:rPr>
                <w:rFonts w:hint="eastAsia"/>
                <w:color w:val="auto"/>
                <w:sz w:val="16"/>
                <w:highlight w:val="none"/>
                <w:shd w:val="clear" w:color="auto" w:fill="auto"/>
              </w:rPr>
              <w:t>申請者</w:t>
            </w:r>
          </w:p>
        </w:tc>
        <w:tc>
          <w:tcPr>
            <w:tcW w:w="765" w:type="dxa"/>
            <w:tcBorders>
              <w:top w:val="single" w:color="auto" w:sz="12" w:space="0"/>
              <w:left w:val="single" w:color="auto" w:sz="12" w:space="0"/>
              <w:bottom w:val="single" w:color="auto" w:sz="4" w:space="0"/>
              <w:right w:val="single" w:color="auto" w:sz="12" w:space="0"/>
              <w:tl2br w:val="nil"/>
              <w:tr2bl w:val="nil"/>
            </w:tcBorders>
            <w:shd w:val="clear" w:color="auto" w:fill="auto"/>
            <w:vAlign w:val="top"/>
          </w:tcPr>
          <w:p>
            <w:pPr>
              <w:pStyle w:val="0"/>
              <w:rPr>
                <w:rFonts w:hint="default"/>
                <w:color w:val="auto"/>
                <w:highlight w:val="none"/>
                <w:shd w:val="clear" w:color="auto" w:fill="FFFF00"/>
              </w:rPr>
            </w:pPr>
            <w:r>
              <w:rPr>
                <w:rFonts w:hint="eastAsia"/>
                <w:color w:val="auto"/>
                <w:sz w:val="16"/>
                <w:highlight w:val="none"/>
                <w:shd w:val="clear" w:color="auto" w:fill="auto"/>
              </w:rPr>
              <w:t>県確認</w:t>
            </w:r>
          </w:p>
        </w:tc>
        <w:tc>
          <w:tcPr>
            <w:tcW w:w="5657" w:type="dxa"/>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jc w:val="center"/>
              <w:rPr>
                <w:rFonts w:hint="default"/>
                <w:color w:val="auto"/>
                <w:highlight w:val="none"/>
                <w:shd w:val="clear" w:color="auto" w:fill="FFFF00"/>
              </w:rPr>
            </w:pPr>
            <w:r>
              <w:rPr>
                <w:rFonts w:hint="eastAsia"/>
                <w:color w:val="auto"/>
                <w:highlight w:val="none"/>
                <w:shd w:val="clear" w:color="auto" w:fill="auto"/>
              </w:rPr>
              <w:t>要　　件</w:t>
            </w:r>
          </w:p>
        </w:tc>
        <w:tc>
          <w:tcPr>
            <w:tcW w:w="37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color w:val="auto"/>
                <w:highlight w:val="none"/>
                <w:shd w:val="clear" w:color="auto" w:fill="FFFF00"/>
              </w:rPr>
            </w:pPr>
            <w:r>
              <w:rPr>
                <w:rFonts w:hint="eastAsia"/>
                <w:color w:val="auto"/>
                <w:highlight w:val="none"/>
                <w:shd w:val="clear" w:color="auto" w:fill="auto"/>
              </w:rPr>
              <w:t>添付書類</w:t>
            </w:r>
          </w:p>
        </w:tc>
      </w:tr>
      <w:tr>
        <w:trPr>
          <w:trHeight w:val="947"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default"/>
                <w:color w:val="auto"/>
                <w:highlight w:val="none"/>
                <w:shd w:val="clear" w:color="auto" w:fill="FFFF00"/>
              </w:rPr>
            </w:pPr>
          </w:p>
        </w:tc>
        <w:tc>
          <w:tcPr>
            <w:tcW w:w="765" w:type="dxa"/>
            <w:tcBorders>
              <w:top w:val="single" w:color="auto" w:sz="4" w:space="0"/>
              <w:left w:val="single" w:color="auto" w:sz="12" w:space="0"/>
              <w:bottom w:val="single" w:color="auto" w:sz="4" w:space="0"/>
              <w:right w:val="single" w:color="auto" w:sz="12" w:space="0"/>
              <w:tl2br w:val="nil"/>
              <w:tr2bl w:val="nil"/>
            </w:tcBorders>
            <w:shd w:val="clear" w:color="auto" w:fill="auto"/>
            <w:vAlign w:val="top"/>
          </w:tcPr>
          <w:p>
            <w:pPr>
              <w:pStyle w:val="0"/>
              <w:rPr>
                <w:rFonts w:hint="default"/>
                <w:color w:val="auto"/>
                <w:highlight w:val="none"/>
                <w:shd w:val="clear" w:color="auto" w:fill="FFFF00"/>
              </w:rPr>
            </w:pPr>
          </w:p>
        </w:tc>
        <w:tc>
          <w:tcPr>
            <w:tcW w:w="5657" w:type="dxa"/>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rPr>
                <w:rFonts w:hint="default"/>
                <w:color w:val="auto"/>
                <w:highlight w:val="none"/>
                <w:shd w:val="clear" w:color="auto" w:fill="FFFF00"/>
              </w:rPr>
            </w:pPr>
            <w:r>
              <w:rPr>
                <w:rFonts w:hint="eastAsia"/>
                <w:color w:val="auto"/>
                <w:highlight w:val="none"/>
                <w:shd w:val="clear" w:color="auto" w:fill="auto"/>
              </w:rPr>
              <w:t>次世代育成支援部門の要件を満たしていること</w:t>
            </w:r>
          </w:p>
        </w:tc>
        <w:tc>
          <w:tcPr>
            <w:tcW w:w="37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color w:val="auto"/>
                <w:highlight w:val="none"/>
                <w:shd w:val="clear" w:color="auto" w:fill="auto"/>
              </w:rPr>
            </w:pPr>
            <w:r>
              <w:rPr>
                <w:rFonts w:hint="eastAsia"/>
                <w:color w:val="auto"/>
                <w:sz w:val="18"/>
                <w:highlight w:val="none"/>
                <w:shd w:val="clear" w:color="auto" w:fill="auto"/>
              </w:rPr>
              <w:t>・別紙２の１及び添付書類</w:t>
            </w:r>
          </w:p>
          <w:p>
            <w:pPr>
              <w:pStyle w:val="0"/>
              <w:rPr>
                <w:rFonts w:hint="default"/>
                <w:color w:val="auto"/>
                <w:highlight w:val="none"/>
                <w:shd w:val="clear" w:color="auto" w:fill="FFFF00"/>
              </w:rPr>
            </w:pPr>
            <w:r>
              <w:rPr>
                <w:rFonts w:hint="eastAsia"/>
                <w:color w:val="auto"/>
                <w:sz w:val="18"/>
                <w:highlight w:val="none"/>
                <w:shd w:val="clear" w:color="auto" w:fill="auto"/>
              </w:rPr>
              <w:t>※既に次世代育成支援部門を取得している企業が部門追加する場合は、提出不要</w:t>
            </w:r>
          </w:p>
        </w:tc>
      </w:tr>
      <w:tr>
        <w:trPr>
          <w:trHeight w:val="649"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eastAsia"/>
                <w:color w:val="auto"/>
                <w:highlight w:val="none"/>
                <w:shd w:val="clear" w:color="auto" w:fill="FFFF00"/>
              </w:rPr>
            </w:pPr>
          </w:p>
        </w:tc>
        <w:tc>
          <w:tcPr>
            <w:tcW w:w="765" w:type="dxa"/>
            <w:tcBorders>
              <w:top w:val="single" w:color="auto" w:sz="4" w:space="0"/>
              <w:left w:val="single" w:color="auto" w:sz="12" w:space="0"/>
              <w:bottom w:val="single" w:color="auto" w:sz="4" w:space="0"/>
              <w:right w:val="single" w:color="auto" w:sz="12" w:space="0"/>
              <w:tl2br w:val="nil"/>
              <w:tr2bl w:val="nil"/>
            </w:tcBorders>
            <w:shd w:val="clear" w:color="auto" w:fill="auto"/>
            <w:vAlign w:val="top"/>
          </w:tcPr>
          <w:p>
            <w:pPr>
              <w:pStyle w:val="0"/>
              <w:rPr>
                <w:rFonts w:hint="eastAsia"/>
                <w:color w:val="auto"/>
                <w:highlight w:val="none"/>
                <w:shd w:val="clear" w:color="auto" w:fill="FFFF00"/>
              </w:rPr>
            </w:pPr>
          </w:p>
        </w:tc>
        <w:tc>
          <w:tcPr>
            <w:tcW w:w="5657" w:type="dxa"/>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rPr>
                <w:rFonts w:hint="default"/>
                <w:color w:val="auto"/>
                <w:highlight w:val="none"/>
                <w:shd w:val="clear" w:color="auto" w:fill="auto"/>
              </w:rPr>
            </w:pPr>
            <w:r>
              <w:rPr>
                <w:rFonts w:hint="eastAsia"/>
                <w:color w:val="auto"/>
                <w:highlight w:val="none"/>
                <w:shd w:val="clear" w:color="auto" w:fill="auto"/>
              </w:rPr>
              <w:t>５年以内において、男性延べ</w:t>
            </w:r>
            <w:r>
              <w:rPr>
                <w:rFonts w:hint="eastAsia"/>
                <w:color w:val="auto"/>
                <w:highlight w:val="none"/>
                <w:shd w:val="clear" w:color="auto" w:fill="auto"/>
              </w:rPr>
              <w:t>28</w:t>
            </w:r>
            <w:r>
              <w:rPr>
                <w:rFonts w:hint="eastAsia"/>
                <w:color w:val="auto"/>
                <w:highlight w:val="none"/>
                <w:shd w:val="clear" w:color="auto" w:fill="auto"/>
              </w:rPr>
              <w:t>日以上の育児休業取得者の実績があり、かつ、取得者が申請時に復職し、現に勤務していること</w:t>
            </w:r>
          </w:p>
          <w:p>
            <w:pPr>
              <w:pStyle w:val="0"/>
              <w:rPr>
                <w:rFonts w:hint="default"/>
                <w:color w:val="auto"/>
                <w:highlight w:val="none"/>
                <w:shd w:val="clear" w:color="auto" w:fill="auto"/>
              </w:rPr>
            </w:pPr>
            <w:r>
              <w:rPr>
                <w:rFonts w:hint="eastAsia"/>
                <w:color w:val="auto"/>
                <w:highlight w:val="none"/>
                <w:shd w:val="clear" w:color="auto" w:fill="auto"/>
              </w:rPr>
              <w:t>※分割取得の場合は合計した取得日数とする</w:t>
            </w:r>
          </w:p>
          <w:p>
            <w:pPr>
              <w:pStyle w:val="0"/>
              <w:rPr>
                <w:rFonts w:hint="default"/>
                <w:color w:val="auto"/>
                <w:highlight w:val="none"/>
                <w:shd w:val="clear" w:color="auto" w:fill="auto"/>
              </w:rPr>
            </w:pPr>
            <w:r>
              <w:rPr>
                <w:rFonts w:hint="eastAsia"/>
                <w:b w:val="1"/>
                <w:color w:val="auto"/>
                <w:highlight w:val="none"/>
                <w:shd w:val="clear" w:color="auto" w:fill="auto"/>
              </w:rPr>
              <w:t>※更新時は不要</w:t>
            </w:r>
            <w:r>
              <w:rPr>
                <w:rFonts w:hint="eastAsia"/>
                <w:color w:val="auto"/>
                <w:highlight w:val="none"/>
                <w:shd w:val="clear" w:color="auto" w:fill="auto"/>
              </w:rPr>
              <w:t>　</w:t>
            </w:r>
          </w:p>
          <w:p>
            <w:pPr>
              <w:pStyle w:val="0"/>
              <w:rPr>
                <w:rFonts w:hint="default"/>
                <w:color w:val="auto"/>
                <w:highlight w:val="none"/>
                <w:shd w:val="clear" w:color="auto" w:fill="auto"/>
              </w:rPr>
            </w:pPr>
            <w:r>
              <w:rPr>
                <w:rFonts w:hint="eastAsia"/>
                <w:color w:val="auto"/>
                <w:highlight w:val="none"/>
                <w:shd w:val="clear" w:color="auto" w:fill="auto"/>
              </w:rPr>
              <w:t>　</w:t>
            </w:r>
          </w:p>
          <w:p>
            <w:pPr>
              <w:pStyle w:val="0"/>
              <w:rPr>
                <w:rFonts w:hint="default"/>
                <w:color w:val="auto"/>
                <w:highlight w:val="none"/>
                <w:shd w:val="clear" w:color="auto" w:fill="auto"/>
              </w:rPr>
            </w:pPr>
            <w:r>
              <w:rPr>
                <w:rFonts w:hint="eastAsia"/>
                <w:color w:val="auto"/>
                <w:highlight w:val="none"/>
                <w:shd w:val="clear" w:color="auto" w:fill="auto"/>
              </w:rPr>
              <w:t>【５年以内の実績】</w:t>
            </w:r>
          </w:p>
          <w:p>
            <w:pPr>
              <w:pStyle w:val="0"/>
              <w:rPr>
                <w:rFonts w:hint="eastAsia"/>
                <w:color w:val="auto"/>
                <w:highlight w:val="none"/>
                <w:shd w:val="clear" w:color="auto" w:fill="FFFF00"/>
              </w:rPr>
            </w:pPr>
            <w:r>
              <w:rPr>
                <w:rFonts w:hint="eastAsia"/>
                <w:color w:val="auto"/>
                <w:highlight w:val="none"/>
                <w:shd w:val="clear" w:color="auto" w:fill="auto"/>
              </w:rPr>
              <w:t>　・男性（延べ</w:t>
            </w:r>
            <w:r>
              <w:rPr>
                <w:rFonts w:hint="eastAsia"/>
                <w:color w:val="auto"/>
                <w:highlight w:val="none"/>
                <w:shd w:val="clear" w:color="auto" w:fill="auto"/>
              </w:rPr>
              <w:t>28</w:t>
            </w:r>
            <w:r>
              <w:rPr>
                <w:rFonts w:hint="eastAsia"/>
                <w:color w:val="auto"/>
                <w:highlight w:val="none"/>
                <w:shd w:val="clear" w:color="auto" w:fill="auto"/>
              </w:rPr>
              <w:t>日以上）</w:t>
            </w:r>
            <w:r>
              <w:rPr>
                <w:rFonts w:hint="eastAsia"/>
                <w:color w:val="auto"/>
                <w:highlight w:val="none"/>
                <w:shd w:val="clear" w:color="auto" w:fill="auto"/>
              </w:rPr>
              <w:t xml:space="preserve"> </w:t>
            </w:r>
            <w:r>
              <w:rPr>
                <w:rFonts w:hint="eastAsia"/>
                <w:color w:val="auto"/>
                <w:highlight w:val="none"/>
                <w:shd w:val="clear" w:color="auto" w:fill="auto"/>
              </w:rPr>
              <w:t>…（　　　　）人</w:t>
            </w:r>
          </w:p>
          <w:p>
            <w:pPr>
              <w:pStyle w:val="0"/>
              <w:rPr>
                <w:rFonts w:hint="eastAsia"/>
                <w:color w:val="auto"/>
                <w:highlight w:val="none"/>
                <w:shd w:val="clear" w:color="auto" w:fill="FFFF00"/>
              </w:rPr>
            </w:pPr>
          </w:p>
          <w:p>
            <w:pPr>
              <w:pStyle w:val="0"/>
              <w:rPr>
                <w:rFonts w:hint="eastAsia"/>
                <w:color w:val="auto"/>
                <w:highlight w:val="none"/>
                <w:shd w:val="clear" w:color="auto" w:fill="FFFF00"/>
              </w:rPr>
            </w:pPr>
          </w:p>
        </w:tc>
        <w:tc>
          <w:tcPr>
            <w:tcW w:w="37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sz w:val="18"/>
                <w:highlight w:val="none"/>
                <w:shd w:val="clear" w:color="auto" w:fill="auto"/>
              </w:rPr>
            </w:pPr>
            <w:r>
              <w:rPr>
                <w:rFonts w:hint="eastAsia"/>
                <w:color w:val="auto"/>
                <w:sz w:val="18"/>
                <w:highlight w:val="none"/>
                <w:shd w:val="clear" w:color="auto" w:fill="auto"/>
              </w:rPr>
              <w:t>・育児休業取得者１名分の①及び②</w:t>
            </w:r>
          </w:p>
          <w:p>
            <w:pPr>
              <w:pStyle w:val="0"/>
              <w:rPr>
                <w:rFonts w:hint="eastAsia"/>
                <w:color w:val="auto"/>
                <w:sz w:val="18"/>
                <w:highlight w:val="none"/>
                <w:shd w:val="clear" w:color="auto" w:fill="auto"/>
              </w:rPr>
            </w:pPr>
            <w:r>
              <w:rPr>
                <w:rFonts w:hint="eastAsia"/>
                <w:color w:val="auto"/>
                <w:sz w:val="18"/>
                <w:highlight w:val="none"/>
                <w:shd w:val="clear" w:color="auto" w:fill="auto"/>
              </w:rPr>
              <w:t>①育児休業給付金支給決定通知書（被保険者通知用）全期間分、育児休業給付次回支給申請日指定通知書（事業主通知用）全期間分又は健康保険・厚生年金保険育児休業取得者（終了）確認通知書　いずれかの写し</w:t>
            </w:r>
          </w:p>
          <w:p>
            <w:pPr>
              <w:pStyle w:val="0"/>
              <w:rPr>
                <w:rFonts w:hint="eastAsia"/>
                <w:color w:val="auto"/>
                <w:sz w:val="18"/>
                <w:highlight w:val="none"/>
                <w:shd w:val="clear" w:color="auto" w:fill="auto"/>
              </w:rPr>
            </w:pPr>
            <w:r>
              <w:rPr>
                <w:rFonts w:hint="eastAsia"/>
                <w:color w:val="auto"/>
                <w:sz w:val="18"/>
                <w:highlight w:val="none"/>
                <w:shd w:val="clear" w:color="auto" w:fill="auto"/>
              </w:rPr>
              <w:t>②育児休業期間中（直前直後含む）及び申請日直近のタイムカード又は出勤簿の写し</w:t>
            </w:r>
          </w:p>
          <w:p>
            <w:pPr>
              <w:pStyle w:val="0"/>
              <w:rPr>
                <w:rFonts w:hint="eastAsia"/>
                <w:color w:val="auto"/>
                <w:highlight w:val="none"/>
                <w:shd w:val="clear" w:color="auto" w:fill="FFFF00"/>
              </w:rPr>
            </w:pPr>
            <w:r>
              <w:rPr>
                <w:rFonts w:hint="eastAsia"/>
                <w:color w:val="auto"/>
                <w:sz w:val="18"/>
                <w:highlight w:val="none"/>
                <w:shd w:val="clear" w:color="auto" w:fill="auto"/>
              </w:rPr>
              <w:t>※①がない場合は、育児休業期間や復職等が確認できる書類又は参考様式３（出勤状況報告書）でも可</w:t>
            </w:r>
          </w:p>
        </w:tc>
      </w:tr>
      <w:tr>
        <w:trPr>
          <w:trHeight w:val="649" w:hRule="atLeast"/>
        </w:trPr>
        <w:tc>
          <w:tcPr>
            <w:tcW w:w="720" w:type="dxa"/>
            <w:tcBorders>
              <w:top w:val="single" w:color="auto" w:sz="4" w:space="0"/>
              <w:left w:val="single" w:color="auto" w:sz="4" w:space="0"/>
              <w:bottom w:val="single" w:color="auto" w:sz="4" w:space="0"/>
              <w:right w:val="single" w:color="auto" w:sz="12" w:space="0"/>
              <w:tl2br w:val="nil"/>
              <w:tr2bl w:val="nil"/>
            </w:tcBorders>
            <w:shd w:val="clear" w:color="auto" w:fill="auto"/>
            <w:vAlign w:val="top"/>
          </w:tcPr>
          <w:p>
            <w:pPr>
              <w:pStyle w:val="0"/>
              <w:rPr>
                <w:rFonts w:hint="eastAsia"/>
                <w:color w:val="auto"/>
                <w:highlight w:val="none"/>
                <w:shd w:val="clear" w:color="auto" w:fill="FFFF00"/>
              </w:rPr>
            </w:pPr>
          </w:p>
        </w:tc>
        <w:tc>
          <w:tcPr>
            <w:tcW w:w="765" w:type="dxa"/>
            <w:tcBorders>
              <w:top w:val="single" w:color="auto" w:sz="4" w:space="0"/>
              <w:left w:val="single" w:color="auto" w:sz="12" w:space="0"/>
              <w:bottom w:val="single" w:color="auto" w:sz="12" w:space="0"/>
              <w:right w:val="single" w:color="auto" w:sz="12" w:space="0"/>
              <w:tl2br w:val="nil"/>
              <w:tr2bl w:val="nil"/>
            </w:tcBorders>
            <w:shd w:val="clear" w:color="auto" w:fill="auto"/>
            <w:vAlign w:val="top"/>
          </w:tcPr>
          <w:p>
            <w:pPr>
              <w:pStyle w:val="0"/>
              <w:rPr>
                <w:rFonts w:hint="eastAsia"/>
                <w:color w:val="auto"/>
                <w:highlight w:val="none"/>
                <w:shd w:val="clear" w:color="auto" w:fill="FFFF00"/>
              </w:rPr>
            </w:pPr>
          </w:p>
        </w:tc>
        <w:tc>
          <w:tcPr>
            <w:tcW w:w="5657" w:type="dxa"/>
            <w:tcBorders>
              <w:top w:val="single" w:color="auto" w:sz="4" w:space="0"/>
              <w:left w:val="single" w:color="auto" w:sz="12" w:space="0"/>
              <w:bottom w:val="single" w:color="auto" w:sz="4" w:space="0"/>
              <w:right w:val="single" w:color="auto" w:sz="4" w:space="0"/>
              <w:tl2br w:val="nil"/>
              <w:tr2bl w:val="nil"/>
            </w:tcBorders>
            <w:shd w:val="clear" w:color="auto" w:fill="auto"/>
            <w:vAlign w:val="top"/>
          </w:tcPr>
          <w:p>
            <w:pPr>
              <w:pStyle w:val="0"/>
              <w:rPr>
                <w:rFonts w:hint="eastAsia"/>
                <w:color w:val="auto"/>
                <w:highlight w:val="none"/>
                <w:shd w:val="clear" w:color="auto" w:fill="auto"/>
              </w:rPr>
            </w:pPr>
            <w:r>
              <w:rPr>
                <w:rFonts w:hint="eastAsia"/>
                <w:color w:val="auto"/>
                <w:highlight w:val="none"/>
                <w:shd w:val="clear" w:color="auto" w:fill="auto"/>
              </w:rPr>
              <w:t>男性の育児休業取得促進に向けたトップメッセージを社内外へ発信していること（厚生労働省が実施するイクボス宣言等）</w:t>
            </w:r>
          </w:p>
          <w:p>
            <w:pPr>
              <w:pStyle w:val="0"/>
              <w:rPr>
                <w:rFonts w:hint="eastAsia"/>
                <w:color w:val="auto"/>
                <w:sz w:val="18"/>
                <w:highlight w:val="none"/>
                <w:shd w:val="clear" w:color="auto" w:fill="auto"/>
              </w:rPr>
            </w:pPr>
            <w:r>
              <w:rPr>
                <w:rFonts w:hint="eastAsia"/>
                <w:color w:val="auto"/>
                <w:sz w:val="18"/>
                <w:highlight w:val="none"/>
                <w:shd w:val="clear" w:color="auto" w:fill="auto"/>
              </w:rPr>
              <w:t>・ホームページ等</w:t>
            </w:r>
            <w:r>
              <w:rPr>
                <w:rFonts w:hint="eastAsia"/>
                <w:color w:val="auto"/>
                <w:sz w:val="18"/>
                <w:highlight w:val="none"/>
                <w:shd w:val="clear" w:color="auto" w:fill="auto"/>
              </w:rPr>
              <w:t>(</w:t>
            </w:r>
            <w:r>
              <w:rPr>
                <w:rFonts w:hint="eastAsia"/>
                <w:color w:val="auto"/>
                <w:sz w:val="18"/>
                <w:highlight w:val="none"/>
                <w:shd w:val="clear" w:color="auto" w:fill="auto"/>
              </w:rPr>
              <w:t>※</w:t>
            </w:r>
            <w:r>
              <w:rPr>
                <w:rFonts w:hint="eastAsia"/>
                <w:color w:val="auto"/>
                <w:sz w:val="18"/>
                <w:highlight w:val="none"/>
                <w:shd w:val="clear" w:color="auto" w:fill="auto"/>
              </w:rPr>
              <w:t>)</w:t>
            </w:r>
            <w:r>
              <w:rPr>
                <w:rFonts w:hint="eastAsia"/>
                <w:color w:val="auto"/>
                <w:sz w:val="18"/>
                <w:highlight w:val="none"/>
                <w:shd w:val="clear" w:color="auto" w:fill="auto"/>
              </w:rPr>
              <w:t>で社外に公表すること</w:t>
            </w:r>
          </w:p>
          <w:p>
            <w:pPr>
              <w:pStyle w:val="0"/>
              <w:rPr>
                <w:rFonts w:hint="eastAsia"/>
                <w:color w:val="auto"/>
                <w:highlight w:val="none"/>
                <w:shd w:val="clear" w:color="auto" w:fill="auto"/>
              </w:rPr>
            </w:pPr>
            <w:r>
              <w:rPr>
                <w:rFonts w:hint="eastAsia"/>
                <w:color w:val="auto"/>
                <w:sz w:val="18"/>
                <w:highlight w:val="none"/>
                <w:shd w:val="clear" w:color="auto" w:fill="auto"/>
              </w:rPr>
              <w:t>※自社の専用ホームページを有しない場合でも、行政機関や民間企業、ＮＰＯ法人が主催して行っている取組に賛同し、取組主催者のサイトに公表されていることが確認できれば、要件を満たしていることとする</w:t>
            </w:r>
          </w:p>
          <w:p>
            <w:pPr>
              <w:pStyle w:val="0"/>
              <w:rPr>
                <w:rFonts w:hint="eastAsia"/>
                <w:color w:val="auto"/>
                <w:highlight w:val="none"/>
                <w:shd w:val="clear" w:color="auto" w:fill="FFFF00"/>
              </w:rPr>
            </w:pPr>
            <w:r>
              <w:rPr>
                <w:rFonts w:hint="eastAsia"/>
                <w:color w:val="auto"/>
                <w:sz w:val="18"/>
                <w:highlight w:val="none"/>
                <w:shd w:val="clear" w:color="auto" w:fill="auto"/>
              </w:rPr>
              <w:t>例）イクボス宣言、男性育休</w:t>
            </w:r>
            <w:r>
              <w:rPr>
                <w:rFonts w:hint="eastAsia"/>
                <w:color w:val="auto"/>
                <w:sz w:val="18"/>
                <w:highlight w:val="none"/>
                <w:shd w:val="clear" w:color="auto" w:fill="auto"/>
              </w:rPr>
              <w:t>100%</w:t>
            </w:r>
            <w:r>
              <w:rPr>
                <w:rFonts w:hint="eastAsia"/>
                <w:color w:val="auto"/>
                <w:sz w:val="18"/>
                <w:highlight w:val="none"/>
                <w:shd w:val="clear" w:color="auto" w:fill="auto"/>
              </w:rPr>
              <w:t>宣言　など</w:t>
            </w:r>
          </w:p>
        </w:tc>
        <w:tc>
          <w:tcPr>
            <w:tcW w:w="37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color w:val="auto"/>
                <w:highlight w:val="none"/>
                <w:shd w:val="clear" w:color="auto" w:fill="FFFF00"/>
              </w:rPr>
            </w:pPr>
            <w:r>
              <w:rPr>
                <w:rFonts w:hint="eastAsia"/>
                <w:color w:val="auto"/>
                <w:sz w:val="18"/>
                <w:highlight w:val="none"/>
                <w:shd w:val="clear" w:color="auto" w:fill="auto"/>
              </w:rPr>
              <w:t>・トップメッセージを掲示している写真やＨＰをプリントアウトしたものなど、発信の事実が確認できるもの</w:t>
            </w:r>
          </w:p>
        </w:tc>
      </w:tr>
    </w:tbl>
    <w:p>
      <w:pPr>
        <w:pStyle w:val="0"/>
        <w:jc w:val="left"/>
        <w:rPr>
          <w:rFonts w:hint="default"/>
          <w:sz w:val="22"/>
        </w:rPr>
      </w:pPr>
      <w:bookmarkStart w:id="0" w:name="_GoBack"/>
      <w:bookmarkEnd w:id="0"/>
    </w:p>
    <w:sectPr>
      <w:pgSz w:w="11906" w:h="16838"/>
      <w:pgMar w:top="851" w:right="1247" w:bottom="851" w:left="1247" w:header="851" w:footer="992" w:gutter="0"/>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AR明朝体U">
    <w:panose1 w:val="00000000000000000000"/>
    <w:charset w:val="80"/>
    <w:family w:val="roman"/>
    <w:notTrueType/>
    <w:pitch w:val="fixed"/>
    <w:sig w:usb0="00000000" w:usb1="00000000" w:usb2="00000000" w:usb3="00000000" w:csb0="01008200" w:csb1="00000000"/>
  </w:font>
  <w:font w:name="DengXian">
    <w:panose1 w:val="00000000000000000000"/>
    <w:charset w:val="86"/>
    <w:family w:val="auto"/>
    <w:pitch w:val="fixed"/>
    <w:sig w:usb0="00000000" w:usb1="00000000" w:usb2="00000000" w:usb3="00000000" w:csb0="0004000F" w:csb1="00000000"/>
  </w:font>
  <w:font w:name="HG正楷書体-PRO">
    <w:panose1 w:val="00000000000000000000"/>
    <w:charset w:val="80"/>
    <w:family w:val="script"/>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37"/>
  <w:drawingGridHorizontalSpacing w:val="90"/>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6"/>
    <w:uiPriority w:val="0"/>
    <w:pPr>
      <w:jc w:val="center"/>
    </w:pPr>
    <w:rPr>
      <w:sz w:val="22"/>
    </w:rPr>
  </w:style>
  <w:style w:type="paragraph" w:styleId="16">
    <w:name w:val="Closing"/>
    <w:basedOn w:val="0"/>
    <w:next w:val="16"/>
    <w:link w:val="0"/>
    <w:uiPriority w:val="0"/>
    <w:pPr>
      <w:jc w:val="right"/>
    </w:pPr>
    <w:rPr>
      <w:sz w:val="22"/>
    </w:rPr>
  </w:style>
  <w:style w:type="paragraph" w:styleId="17">
    <w:name w:val="Body Text Indent"/>
    <w:basedOn w:val="0"/>
    <w:next w:val="17"/>
    <w:link w:val="32"/>
    <w:uiPriority w:val="0"/>
    <w:pPr>
      <w:ind w:firstLine="220" w:firstLineChars="100"/>
    </w:pPr>
    <w:rPr>
      <w:sz w:val="22"/>
    </w:rPr>
  </w:style>
  <w:style w:type="paragraph" w:styleId="18">
    <w:name w:val="Body Text Indent 2"/>
    <w:basedOn w:val="0"/>
    <w:next w:val="18"/>
    <w:link w:val="0"/>
    <w:uiPriority w:val="0"/>
    <w:pPr>
      <w:ind w:left="733" w:leftChars="329" w:hanging="75" w:hangingChars="34"/>
      <w:jc w:val="left"/>
    </w:pPr>
    <w:rPr>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qFormat/>
    <w:rPr>
      <w:rFonts w:ascii="ＭＳ 明朝" w:hAnsi="ＭＳ 明朝"/>
      <w:kern w:val="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qFormat/>
    <w:rPr>
      <w:rFonts w:ascii="ＭＳ 明朝" w:hAnsi="ＭＳ 明朝"/>
      <w:kern w:val="2"/>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qFormat/>
    <w:rPr>
      <w:rFonts w:ascii="Arial" w:hAnsi="Arial" w:eastAsia="ＭＳ ゴシック"/>
      <w:kern w:val="2"/>
      <w:sz w:val="18"/>
    </w:rPr>
  </w:style>
  <w:style w:type="character" w:styleId="25">
    <w:name w:val="Hyperlink"/>
    <w:next w:val="25"/>
    <w:link w:val="0"/>
    <w:uiPriority w:val="0"/>
    <w:rPr>
      <w:color w:val="0000FF"/>
      <w:sz w:val="22"/>
      <w:u w:val="none" w:color="auto"/>
    </w:rPr>
  </w:style>
  <w:style w:type="character" w:styleId="26" w:customStyle="1">
    <w:name w:val="記 (文字)"/>
    <w:next w:val="26"/>
    <w:link w:val="15"/>
    <w:uiPriority w:val="0"/>
    <w:qFormat/>
    <w:rPr>
      <w:rFonts w:ascii="ＭＳ 明朝" w:hAnsi="ＭＳ 明朝"/>
      <w:kern w:val="2"/>
      <w:sz w:val="22"/>
    </w:rPr>
  </w:style>
  <w:style w:type="paragraph" w:styleId="27" w:customStyle="1">
    <w:name w:val="一太郎"/>
    <w:next w:val="27"/>
    <w:link w:val="0"/>
    <w:uiPriority w:val="0"/>
    <w:qFormat/>
    <w:pPr>
      <w:widowControl w:val="0"/>
      <w:wordWrap w:val="0"/>
      <w:autoSpaceDE w:val="0"/>
      <w:autoSpaceDN w:val="0"/>
      <w:adjustRightInd w:val="0"/>
      <w:spacing w:line="322" w:lineRule="exact"/>
      <w:jc w:val="both"/>
    </w:pPr>
    <w:rPr>
      <w:rFonts w:ascii="Times New Roman" w:hAnsi="Times New Roman" w:eastAsia="ＭＳ ゴシック"/>
      <w:spacing w:val="-1"/>
      <w:sz w:val="21"/>
    </w:rPr>
  </w:style>
  <w:style w:type="paragraph" w:styleId="28" w:customStyle="1">
    <w:name w:val="号ブロックスタイル_通常"/>
    <w:basedOn w:val="0"/>
    <w:next w:val="28"/>
    <w:link w:val="0"/>
    <w:uiPriority w:val="0"/>
    <w:qFormat/>
    <w:pPr>
      <w:widowControl w:val="1"/>
      <w:ind w:left="100" w:leftChars="100" w:hanging="100" w:hangingChars="100"/>
      <w:jc w:val="left"/>
    </w:pPr>
    <w:rPr>
      <w:kern w:val="0"/>
      <w:sz w:val="22"/>
    </w:rPr>
  </w:style>
  <w:style w:type="paragraph" w:styleId="29">
    <w:name w:val="No Spacing"/>
    <w:next w:val="29"/>
    <w:link w:val="0"/>
    <w:uiPriority w:val="0"/>
    <w:qFormat/>
    <w:pPr>
      <w:widowControl w:val="0"/>
      <w:jc w:val="both"/>
    </w:pPr>
    <w:rPr>
      <w:rFonts w:ascii="ＭＳ 明朝" w:hAnsi="ＭＳ 明朝"/>
      <w:kern w:val="2"/>
    </w:rPr>
  </w:style>
  <w:style w:type="paragraph" w:styleId="30">
    <w:name w:val="Document Map"/>
    <w:basedOn w:val="0"/>
    <w:next w:val="30"/>
    <w:link w:val="31"/>
    <w:uiPriority w:val="0"/>
    <w:semiHidden/>
    <w:rPr>
      <w:rFonts w:ascii="MS UI Gothic" w:hAnsi="MS UI Gothic" w:eastAsia="MS UI Gothic"/>
      <w:sz w:val="18"/>
    </w:rPr>
  </w:style>
  <w:style w:type="character" w:styleId="31" w:customStyle="1">
    <w:name w:val="見出しマップ (文字)"/>
    <w:next w:val="31"/>
    <w:link w:val="30"/>
    <w:uiPriority w:val="0"/>
    <w:qFormat/>
    <w:rPr>
      <w:rFonts w:ascii="MS UI Gothic" w:hAnsi="MS UI Gothic" w:eastAsia="MS UI Gothic"/>
      <w:kern w:val="2"/>
      <w:sz w:val="18"/>
    </w:rPr>
  </w:style>
  <w:style w:type="character" w:styleId="32" w:customStyle="1">
    <w:name w:val="本文インデント (文字)"/>
    <w:next w:val="32"/>
    <w:link w:val="17"/>
    <w:uiPriority w:val="0"/>
    <w:qFormat/>
    <w:rPr>
      <w:rFonts w:ascii="ＭＳ 明朝" w:hAnsi="ＭＳ 明朝"/>
      <w:kern w:val="2"/>
      <w:sz w:val="22"/>
    </w:rPr>
  </w:style>
  <w:style w:type="character" w:styleId="33">
    <w:name w:val="footnote reference"/>
    <w:next w:val="33"/>
    <w:link w:val="0"/>
    <w:uiPriority w:val="0"/>
    <w:semiHidden/>
    <w:rPr>
      <w:vertAlign w:val="superscript"/>
    </w:rPr>
  </w:style>
  <w:style w:type="character" w:styleId="34">
    <w:name w:val="endnote reference"/>
    <w:next w:val="34"/>
    <w:link w:val="0"/>
    <w:uiPriority w:val="0"/>
    <w:semiHidden/>
    <w:rPr>
      <w:vertAlign w:val="superscript"/>
    </w:rPr>
  </w:style>
  <w:style w:type="paragraph" w:styleId="35">
    <w:name w:val="Revision"/>
    <w:next w:val="35"/>
    <w:link w:val="0"/>
    <w:uiPriority w:val="0"/>
    <w:rPr>
      <w:rFonts w:ascii="ＭＳ 明朝" w:hAnsi="ＭＳ 明朝"/>
      <w:kern w:val="2"/>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シンプル 1）"/>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2495</TotalTime>
  <Pages>1</Pages>
  <Words>3</Words>
  <Characters>690</Characters>
  <Application>JUST Note</Application>
  <Lines>48</Lines>
  <Paragraphs>24</Paragraphs>
  <Company>2017年入学新入生</Company>
  <CharactersWithSpaces>702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503381</dc:creator>
  <cp:lastModifiedBy>503534</cp:lastModifiedBy>
  <cp:lastPrinted>2025-03-20T06:58:53Z</cp:lastPrinted>
  <dcterms:created xsi:type="dcterms:W3CDTF">2023-01-27T08:32:00Z</dcterms:created>
  <dcterms:modified xsi:type="dcterms:W3CDTF">2025-03-20T23:37:43Z</dcterms:modified>
  <cp:revision>93</cp:revision>
</cp:coreProperties>
</file>